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CDDC" w:themeColor="accent5" w:themeTint="99"/>
  <w:body>
    <w:p w:rsidR="0022550A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  <w:r w:rsidRPr="00E4334F"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 xml:space="preserve">ПРОКУРАТУРА </w:t>
      </w:r>
      <w:r w:rsidR="009C622F"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 xml:space="preserve">КАБАРДИНО-БАЛКАРСКОЙ </w:t>
      </w:r>
    </w:p>
    <w:p w:rsidR="00E4334F" w:rsidRPr="00E4334F" w:rsidRDefault="009C622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  <w:r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>РЕСПУБЛИКИ</w:t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</w:p>
    <w:p w:rsidR="00E4334F" w:rsidRPr="00E4334F" w:rsidRDefault="009C622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ПРОКУРАТУРА МАЙСКОГО РАЙОНА</w:t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48146B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991C8F">
        <w:rPr>
          <w:rFonts w:ascii="Trebuchet MS" w:hAnsi="Trebuchet MS"/>
          <w:noProof/>
          <w:color w:val="004A65"/>
          <w:sz w:val="21"/>
          <w:szCs w:val="21"/>
          <w:bdr w:val="none" w:sz="0" w:space="0" w:color="auto" w:frame="1"/>
        </w:rPr>
        <w:drawing>
          <wp:inline distT="0" distB="0" distL="0" distR="0" wp14:anchorId="007C786D" wp14:editId="4224AA97">
            <wp:extent cx="4486275" cy="2990850"/>
            <wp:effectExtent l="0" t="0" r="9525" b="0"/>
            <wp:docPr id="3" name="Рисунок 3" descr="http://kukanskoe.ru/media/cache/a2/c2/87/ff/15/ca/a2c287ff15cad32a30c06dc7f083e64a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kanskoe.ru/media/cache/a2/c2/87/ff/15/ca/a2c287ff15cad32a30c06dc7f083e64a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22550A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  <w:r w:rsidRPr="0022550A"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  <w:t xml:space="preserve">ПАМЯТКА </w:t>
      </w:r>
    </w:p>
    <w:p w:rsidR="0022550A" w:rsidRDefault="0022550A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</w:p>
    <w:p w:rsidR="006209D4" w:rsidRDefault="009609CD" w:rsidP="006209D4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ИЗМЕНЕНИЯ В ЗАКОНОДАТЕЛЬСТВЕ</w:t>
      </w:r>
    </w:p>
    <w:p w:rsidR="009609CD" w:rsidRPr="009609CD" w:rsidRDefault="009609CD" w:rsidP="006209D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609CD">
        <w:rPr>
          <w:rFonts w:ascii="Times New Roman" w:hAnsi="Times New Roman"/>
          <w:b/>
          <w:sz w:val="36"/>
          <w:szCs w:val="36"/>
        </w:rPr>
        <w:t>1 квартал 2022 года</w:t>
      </w:r>
    </w:p>
    <w:p w:rsidR="00E4334F" w:rsidRPr="0022550A" w:rsidRDefault="00E4334F" w:rsidP="009A4E9D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9A4E9D" w:rsidRDefault="009A4E9D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6209D4" w:rsidRDefault="006209D4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22550A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proofErr w:type="spellStart"/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г.п</w:t>
      </w:r>
      <w:proofErr w:type="spellEnd"/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. Майский,</w:t>
      </w:r>
      <w:r w:rsidR="002459F9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КБР</w:t>
      </w: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E4334F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20</w:t>
      </w:r>
      <w:r w:rsidR="002459F9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</w:t>
      </w:r>
      <w:r w:rsidR="009A4E9D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</w:t>
      </w:r>
    </w:p>
    <w:p w:rsidR="009609CD" w:rsidRDefault="009609CD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6209D4" w:rsidRDefault="006209D4" w:rsidP="006209D4">
      <w:pPr>
        <w:spacing w:after="0" w:line="240" w:lineRule="auto"/>
        <w:jc w:val="center"/>
        <w:rPr>
          <w:noProof/>
          <w:sz w:val="32"/>
          <w:szCs w:val="32"/>
        </w:rPr>
      </w:pPr>
      <w:r w:rsidRPr="008B38BC">
        <w:rPr>
          <w:rFonts w:ascii="Times New Roman" w:hAnsi="Times New Roman"/>
          <w:b/>
          <w:sz w:val="32"/>
          <w:szCs w:val="32"/>
        </w:rPr>
        <w:lastRenderedPageBreak/>
        <w:t>Обратите внимание!</w:t>
      </w:r>
      <w:r w:rsidRPr="008B38BC">
        <w:rPr>
          <w:noProof/>
          <w:sz w:val="32"/>
          <w:szCs w:val="32"/>
        </w:rPr>
        <w:t xml:space="preserve"> </w:t>
      </w:r>
    </w:p>
    <w:p w:rsidR="0048146B" w:rsidRDefault="0048146B" w:rsidP="006209D4">
      <w:pPr>
        <w:spacing w:after="0" w:line="240" w:lineRule="auto"/>
        <w:jc w:val="center"/>
        <w:rPr>
          <w:noProof/>
          <w:sz w:val="32"/>
          <w:szCs w:val="32"/>
        </w:rPr>
      </w:pP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С 6 февраля возмещать убытки владельцам земли </w:t>
      </w:r>
      <w:r>
        <w:rPr>
          <w:rFonts w:ascii="Times New Roman" w:hAnsi="Times New Roman"/>
          <w:b/>
          <w:bCs/>
          <w:color w:val="auto"/>
          <w:kern w:val="0"/>
          <w:sz w:val="24"/>
          <w:szCs w:val="24"/>
          <w14:ligatures w14:val="none"/>
          <w14:cntxtAlts w14:val="0"/>
        </w:rPr>
        <w:t>стали</w:t>
      </w:r>
      <w:r w:rsidRPr="009609CD">
        <w:rPr>
          <w:rFonts w:ascii="Times New Roman" w:hAnsi="Times New Roman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 по-новому</w:t>
      </w: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>Вступило</w:t>
      </w: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в силу правительственное положение о том, как станут возмещать убытки: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при ухудшении качества земель из-за действий других лиц;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ограничении прав собственников и арендаторов участков, правообладателей недвижимости на них и т.д.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Рассмотрим некоторые новшества по сравнению с действующими правилами (их отменят 6 февраля) и рекомендациями по расчету убытков.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Более подробно определили составы убытков. Например, в открытый перечень убытков, возникших из-за ограничения прав, включили 13 элементов. Среди них - возмещение за неотделимые улучшения, которые повредили или сделали недоступными для использования.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Уточнили: если убытки можно определить по соглашениям, </w:t>
      </w:r>
      <w:proofErr w:type="spellStart"/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>бухотчетности</w:t>
      </w:r>
      <w:proofErr w:type="spellEnd"/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, результатам экспертиз и прочим документам, не нужно проводить рыночную оценку. Это не касается случаев, когда есть споры о стоимости недвижимости или прав не нее, а убытки связаны с уменьшением рыночной стоимости таких объектов или прекращением прав на них.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Установили, как заключать соглашение о возмещении убытков. Его можно оформить на бумаге или в цифровом виде. В последнем случае документ нужно заверить квалифицированной ЭП.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По общему правилу соглашение должно содержать: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сведения о сторонах;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кадастровые номера недвижимости, в отношении которой возникают убытки;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сведения о правах на такие объекты;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причину убытков, их состав и денежный размер;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форму, сумму и порядок возмещения (одним или несколькими платежами), в </w:t>
      </w:r>
      <w:proofErr w:type="spellStart"/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>т.ч</w:t>
      </w:r>
      <w:proofErr w:type="spellEnd"/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. срок выплаты, а в случае натурального возмещения - перечень имущества и работ, их рыночную стоимость и порядок предоставления; </w:t>
      </w:r>
    </w:p>
    <w:p w:rsid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банковские реквизиты для зачисления денег. </w:t>
      </w:r>
    </w:p>
    <w:p w:rsid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b/>
          <w:bCs/>
          <w:color w:val="auto"/>
          <w:kern w:val="0"/>
          <w:sz w:val="24"/>
          <w:szCs w:val="24"/>
          <w14:ligatures w14:val="none"/>
          <w14:cntxtAlts w14:val="0"/>
        </w:rPr>
        <w:t>С 1 марта заработа</w:t>
      </w:r>
      <w:r>
        <w:rPr>
          <w:rFonts w:ascii="Times New Roman" w:hAnsi="Times New Roman"/>
          <w:b/>
          <w:bCs/>
          <w:color w:val="auto"/>
          <w:kern w:val="0"/>
          <w:sz w:val="24"/>
          <w:szCs w:val="24"/>
          <w14:ligatures w14:val="none"/>
          <w14:cntxtAlts w14:val="0"/>
        </w:rPr>
        <w:t>ло</w:t>
      </w:r>
      <w:r w:rsidRPr="009609CD">
        <w:rPr>
          <w:rFonts w:ascii="Times New Roman" w:hAnsi="Times New Roman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 положения о региональном лицензионном контроле за управляющими компаниями</w:t>
      </w: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>Правительство утвердило среди прочего правила, по которым органы жилищного госнадзора будут контролировать, соблюдают ли управляющие компании лицензионные требования. Новшества вступ</w:t>
      </w:r>
      <w: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>или</w:t>
      </w: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в силу 1 марта. Рассмотрим некоторые из них.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Деятельность компаний распределят по группам высокого, среднего, умеренного и низкого риска с помощью специальных критериев. Например, если </w:t>
      </w:r>
      <w:proofErr w:type="spellStart"/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>юрлицо</w:t>
      </w:r>
      <w:proofErr w:type="spellEnd"/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управляет многоквартирным домом с лифтами и (или) с централизованным газоснабжением, присвоят категорию: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высокого риска - если на дату, когда ее определяют, есть неисполненное постановление о наказании, которое вступило в силу не ранее последних 2 лет. Речь идет о санкции по КоАП РФ за "обычное" или грубое нарушение лицензионных требований;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среднего риска - если за последние 3 года в ходе контрольно-надзорных мероприятий не выявили нарушений или таковые нашли, но компания их устранила.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От категории риска зависит частота плановых инспекционных визитов, документарной и выездной проверок. Одно из этих мероприятий будут проводить: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при высоком риске - раз в 3 года;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среднем риске - раз в 4 года;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умеренном риске - раз в 5 лет. </w:t>
      </w:r>
    </w:p>
    <w:p w:rsid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При низком риске плановые контрольно-надзорные мероприятия запрещены. </w:t>
      </w:r>
    </w:p>
    <w:p w:rsid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bookmarkStart w:id="0" w:name="_GoBack"/>
      <w:bookmarkEnd w:id="0"/>
      <w:r w:rsidRPr="009609CD">
        <w:rPr>
          <w:rFonts w:ascii="Times New Roman" w:hAnsi="Times New Roman"/>
          <w:b/>
          <w:bCs/>
          <w:color w:val="auto"/>
          <w:kern w:val="0"/>
          <w:sz w:val="24"/>
          <w:szCs w:val="24"/>
          <w14:ligatures w14:val="none"/>
          <w14:cntxtAlts w14:val="0"/>
        </w:rPr>
        <w:lastRenderedPageBreak/>
        <w:t>Освобождения от проверок и льготы: правительство определило список антикризисных мер</w:t>
      </w: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Для поддержки бизнеса в числе прочего планируют: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ввести мораторий на плановые проверки для ИП, малых и средних предприятий с 10 марта по 31 декабря. Исключение - случаи, когда есть риски для жизни и здоровья граждан;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поддерживать выдачу льготных кредитов для предпринимателей;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продлить на 6 месяцев программу компенсации расходов МСП на прием денег через систему быстрых платежей;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ввести новый этап амнистии капиталов;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улучшить механизм государственно-частного партнерства;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отменить НДС на драгоценные металлы для граждан с 1 марта;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предоставить новые преференции ИТ-отрасли. </w:t>
      </w:r>
    </w:p>
    <w:p w:rsid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b/>
          <w:bCs/>
          <w:color w:val="auto"/>
          <w:kern w:val="0"/>
          <w:sz w:val="24"/>
          <w:szCs w:val="24"/>
          <w14:ligatures w14:val="none"/>
          <w14:cntxtAlts w14:val="0"/>
        </w:rPr>
        <w:t>Президент поручил ввести новые льготы для ИТ-отрасли</w:t>
      </w: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Правительство должно обеспечить аккредитованным ИТ-компаниям, к примеру, такие преференции: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выдача льготных кредитов по ставке не более 3%;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освобождение от проверок на 3 года;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предоставление налоговых льгот, в том числе введение до конца 2024 года ставки 0% по налогу на прибыль;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выделение денег на улучшение жилищных условий отдельных категорий работников и повышение их зарплаты;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отсрочка призыва в армию для отдельных категорий сотрудников;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облегчение трудоустройства иностранцев;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- упрощение проведения государственных и муниципальных закупок.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9609CD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Кроме того, будут ежегодно выделять средства из федерального бюджета, чтобы поддержать разработку отечественных ИТ-решений. </w:t>
      </w: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9609CD" w:rsidRPr="009609CD" w:rsidRDefault="009609CD" w:rsidP="009609C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9609CD" w:rsidRDefault="009609CD" w:rsidP="006209D4">
      <w:pPr>
        <w:spacing w:after="0" w:line="240" w:lineRule="auto"/>
        <w:jc w:val="center"/>
        <w:rPr>
          <w:noProof/>
          <w:sz w:val="32"/>
          <w:szCs w:val="32"/>
        </w:rPr>
      </w:pPr>
    </w:p>
    <w:p w:rsidR="0003771E" w:rsidRDefault="0003771E" w:rsidP="00BB7F8E">
      <w:pPr>
        <w:widowControl w:val="0"/>
        <w:spacing w:after="0" w:line="240" w:lineRule="auto"/>
        <w:rPr>
          <w14:ligatures w14:val="none"/>
        </w:rPr>
      </w:pPr>
    </w:p>
    <w:p w:rsidR="0048146B" w:rsidRDefault="0048146B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48146B" w:rsidRDefault="0048146B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48146B" w:rsidRDefault="0048146B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03771E" w:rsidRPr="0003771E" w:rsidRDefault="00BB7F8E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1C97CFB2" wp14:editId="0707946B">
            <wp:simplePos x="0" y="0"/>
            <wp:positionH relativeFrom="column">
              <wp:posOffset>3908425</wp:posOffset>
            </wp:positionH>
            <wp:positionV relativeFrom="paragraph">
              <wp:posOffset>13970</wp:posOffset>
            </wp:positionV>
            <wp:extent cx="2344420" cy="1562100"/>
            <wp:effectExtent l="0" t="0" r="0" b="0"/>
            <wp:wrapSquare wrapText="bothSides"/>
            <wp:docPr id="4" name="Рисунок 4" descr="прокура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курату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71E" w:rsidRPr="0003771E"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Прокуратура </w:t>
      </w:r>
      <w:r w:rsidR="002459F9">
        <w:rPr>
          <w:rFonts w:ascii="Times New Roman" w:hAnsi="Times New Roman"/>
          <w:b/>
          <w:bCs/>
          <w:sz w:val="28"/>
          <w:szCs w:val="28"/>
          <w14:ligatures w14:val="none"/>
        </w:rPr>
        <w:t>Майского района</w:t>
      </w:r>
    </w:p>
    <w:p w:rsidR="0003771E" w:rsidRDefault="0003771E" w:rsidP="000141C8">
      <w:pPr>
        <w:pStyle w:val="msoaddress"/>
        <w:widowControl w:val="0"/>
        <w:spacing w:line="240" w:lineRule="exact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  <w:r>
        <w:rPr>
          <w:rFonts w:ascii="Times New Roman" w:hAnsi="Times New Roman"/>
          <w:b/>
          <w:bCs/>
          <w:sz w:val="20"/>
          <w:szCs w:val="20"/>
          <w14:ligatures w14:val="none"/>
        </w:rPr>
        <w:t> </w:t>
      </w:r>
    </w:p>
    <w:p w:rsidR="0003771E" w:rsidRPr="0003771E" w:rsidRDefault="0003771E" w:rsidP="000141C8">
      <w:pPr>
        <w:pStyle w:val="msoaddress"/>
        <w:widowControl w:val="0"/>
        <w:spacing w:line="240" w:lineRule="exact"/>
        <w:rPr>
          <w:rFonts w:ascii="Times New Roman" w:hAnsi="Times New Roman"/>
          <w:sz w:val="28"/>
          <w:szCs w:val="28"/>
          <w14:ligatures w14:val="none"/>
        </w:rPr>
      </w:pPr>
      <w:r w:rsidRPr="0003771E">
        <w:rPr>
          <w:rFonts w:ascii="Times New Roman" w:hAnsi="Times New Roman"/>
          <w:sz w:val="28"/>
          <w:szCs w:val="28"/>
          <w14:ligatures w14:val="none"/>
        </w:rPr>
        <w:t xml:space="preserve">Адрес: </w:t>
      </w:r>
      <w:r w:rsidR="002459F9">
        <w:rPr>
          <w:rFonts w:ascii="Times New Roman" w:hAnsi="Times New Roman"/>
          <w:sz w:val="28"/>
          <w:szCs w:val="28"/>
          <w14:ligatures w14:val="none"/>
        </w:rPr>
        <w:t>361100</w:t>
      </w:r>
      <w:r w:rsidRPr="0003771E">
        <w:rPr>
          <w:rFonts w:ascii="Times New Roman" w:hAnsi="Times New Roman"/>
          <w:sz w:val="28"/>
          <w:szCs w:val="28"/>
          <w14:ligatures w14:val="none"/>
        </w:rPr>
        <w:t xml:space="preserve">, </w:t>
      </w:r>
      <w:proofErr w:type="spellStart"/>
      <w:r w:rsidR="002459F9">
        <w:rPr>
          <w:rFonts w:ascii="Times New Roman" w:hAnsi="Times New Roman"/>
          <w:sz w:val="28"/>
          <w:szCs w:val="28"/>
          <w14:ligatures w14:val="none"/>
        </w:rPr>
        <w:t>г.п</w:t>
      </w:r>
      <w:proofErr w:type="spellEnd"/>
      <w:r w:rsidR="002459F9">
        <w:rPr>
          <w:rFonts w:ascii="Times New Roman" w:hAnsi="Times New Roman"/>
          <w:sz w:val="28"/>
          <w:szCs w:val="28"/>
          <w14:ligatures w14:val="none"/>
        </w:rPr>
        <w:t>. Майский, ул. Энгельса, 59/2</w:t>
      </w:r>
    </w:p>
    <w:p w:rsidR="0003771E" w:rsidRPr="0003771E" w:rsidRDefault="002459F9" w:rsidP="000141C8">
      <w:pPr>
        <w:pStyle w:val="msoaddress"/>
        <w:widowControl w:val="0"/>
        <w:spacing w:line="240" w:lineRule="exact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Тел.: 2-22-23</w:t>
      </w:r>
    </w:p>
    <w:p w:rsidR="0003771E" w:rsidRDefault="0003771E" w:rsidP="000141C8">
      <w:pPr>
        <w:pStyle w:val="msoaddress"/>
        <w:widowControl w:val="0"/>
        <w:spacing w:line="240" w:lineRule="exact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</w:p>
    <w:p w:rsidR="002459F9" w:rsidRDefault="002459F9" w:rsidP="000141C8">
      <w:pPr>
        <w:widowControl w:val="0"/>
        <w:spacing w:after="0" w:line="240" w:lineRule="exact"/>
        <w:rPr>
          <w:rFonts w:ascii="Times New Roman" w:hAnsi="Times New Roman"/>
          <w:bCs/>
          <w:sz w:val="28"/>
          <w:szCs w:val="28"/>
          <w14:ligatures w14:val="none"/>
        </w:rPr>
      </w:pPr>
    </w:p>
    <w:p w:rsidR="002459F9" w:rsidRDefault="002459F9" w:rsidP="0003771E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14:ligatures w14:val="none"/>
        </w:rPr>
      </w:pPr>
    </w:p>
    <w:p w:rsidR="0003771E" w:rsidRDefault="0003771E" w:rsidP="0003771E">
      <w:pPr>
        <w:pStyle w:val="msoaddress"/>
        <w:widowControl w:val="0"/>
        <w:spacing w:line="180" w:lineRule="auto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</w:p>
    <w:sectPr w:rsidR="0003771E" w:rsidSect="009609CD">
      <w:headerReference w:type="default" r:id="rId9"/>
      <w:pgSz w:w="11906" w:h="16838"/>
      <w:pgMar w:top="1134" w:right="707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8A" w:rsidRDefault="00E81D8A" w:rsidP="00133430">
      <w:pPr>
        <w:spacing w:after="0" w:line="240" w:lineRule="auto"/>
      </w:pPr>
      <w:r>
        <w:separator/>
      </w:r>
    </w:p>
  </w:endnote>
  <w:endnote w:type="continuationSeparator" w:id="0">
    <w:p w:rsidR="00E81D8A" w:rsidRDefault="00E81D8A" w:rsidP="0013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8A" w:rsidRDefault="00E81D8A" w:rsidP="00133430">
      <w:pPr>
        <w:spacing w:after="0" w:line="240" w:lineRule="auto"/>
      </w:pPr>
      <w:r>
        <w:separator/>
      </w:r>
    </w:p>
  </w:footnote>
  <w:footnote w:type="continuationSeparator" w:id="0">
    <w:p w:rsidR="00E81D8A" w:rsidRDefault="00E81D8A" w:rsidP="0013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060267"/>
      <w:docPartObj>
        <w:docPartGallery w:val="Page Numbers (Top of Page)"/>
        <w:docPartUnique/>
      </w:docPartObj>
    </w:sdtPr>
    <w:sdtEndPr/>
    <w:sdtContent>
      <w:p w:rsidR="00133430" w:rsidRDefault="001334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9CD">
          <w:rPr>
            <w:noProof/>
          </w:rPr>
          <w:t>3</w:t>
        </w:r>
        <w:r>
          <w:fldChar w:fldCharType="end"/>
        </w:r>
      </w:p>
    </w:sdtContent>
  </w:sdt>
  <w:p w:rsidR="00133430" w:rsidRDefault="001334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5F"/>
    <w:rsid w:val="000141C8"/>
    <w:rsid w:val="0003771E"/>
    <w:rsid w:val="000D7A49"/>
    <w:rsid w:val="00120E5F"/>
    <w:rsid w:val="00133430"/>
    <w:rsid w:val="001933DB"/>
    <w:rsid w:val="0022550A"/>
    <w:rsid w:val="002459F9"/>
    <w:rsid w:val="0048146B"/>
    <w:rsid w:val="005F3EEC"/>
    <w:rsid w:val="006209D4"/>
    <w:rsid w:val="006A2AEC"/>
    <w:rsid w:val="00807A2A"/>
    <w:rsid w:val="008267C4"/>
    <w:rsid w:val="008B38BC"/>
    <w:rsid w:val="009452B0"/>
    <w:rsid w:val="009609CD"/>
    <w:rsid w:val="009A4E9D"/>
    <w:rsid w:val="009C622F"/>
    <w:rsid w:val="00BB7F8E"/>
    <w:rsid w:val="00CF17B0"/>
    <w:rsid w:val="00E4334F"/>
    <w:rsid w:val="00E511BA"/>
    <w:rsid w:val="00E81D8A"/>
    <w:rsid w:val="00EB62E1"/>
    <w:rsid w:val="00EF1293"/>
    <w:rsid w:val="00F5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,"/>
  <w:listSeparator w:val=";"/>
  <w14:docId w14:val="0FAC8AE3"/>
  <w15:docId w15:val="{306E4B8C-269C-4BBB-8532-EB38B8EE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5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120E5F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eastAsia="ru-RU"/>
      <w14:ligatures w14:val="standard"/>
      <w14:cntxtAlts/>
    </w:rPr>
  </w:style>
  <w:style w:type="paragraph" w:styleId="a3">
    <w:name w:val="List Paragraph"/>
    <w:basedOn w:val="a"/>
    <w:uiPriority w:val="34"/>
    <w:qFormat/>
    <w:rsid w:val="00120E5F"/>
    <w:pPr>
      <w:ind w:left="720"/>
      <w:contextualSpacing/>
    </w:pPr>
  </w:style>
  <w:style w:type="paragraph" w:customStyle="1" w:styleId="msoaddress">
    <w:name w:val="msoaddress"/>
    <w:rsid w:val="0003771E"/>
    <w:pPr>
      <w:spacing w:after="0" w:line="285" w:lineRule="auto"/>
    </w:pPr>
    <w:rPr>
      <w:rFonts w:ascii="Calibri" w:eastAsia="Times New Roman" w:hAnsi="Calibri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paragraph" w:customStyle="1" w:styleId="msoorganizationname2">
    <w:name w:val="msoorganizationname2"/>
    <w:rsid w:val="0003771E"/>
    <w:pPr>
      <w:spacing w:after="0" w:line="280" w:lineRule="auto"/>
    </w:pPr>
    <w:rPr>
      <w:rFonts w:ascii="Cambria" w:eastAsia="Times New Roman" w:hAnsi="Cambria" w:cs="Times New Roman"/>
      <w:color w:val="000000"/>
      <w:kern w:val="28"/>
      <w:lang w:eastAsia="ru-RU"/>
      <w14:ligatures w14:val="standard"/>
      <w14:cntxtAlts/>
    </w:rPr>
  </w:style>
  <w:style w:type="paragraph" w:customStyle="1" w:styleId="msotitle3">
    <w:name w:val="msotitle3"/>
    <w:rsid w:val="0003771E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56"/>
      <w:szCs w:val="56"/>
      <w:lang w:eastAsia="ru-RU"/>
      <w14:ligatures w14:val="standard"/>
      <w14:cntxtAlts/>
    </w:rPr>
  </w:style>
  <w:style w:type="paragraph" w:styleId="a4">
    <w:name w:val="header"/>
    <w:basedOn w:val="a"/>
    <w:link w:val="a5"/>
    <w:uiPriority w:val="99"/>
    <w:unhideWhenUsed/>
    <w:rsid w:val="0013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430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6">
    <w:name w:val="footer"/>
    <w:basedOn w:val="a"/>
    <w:link w:val="a7"/>
    <w:uiPriority w:val="99"/>
    <w:unhideWhenUsed/>
    <w:rsid w:val="0013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430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8">
    <w:name w:val="Balloon Text"/>
    <w:basedOn w:val="a"/>
    <w:link w:val="a9"/>
    <w:uiPriority w:val="99"/>
    <w:semiHidden/>
    <w:unhideWhenUsed/>
    <w:rsid w:val="00E4334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34F"/>
    <w:rPr>
      <w:rFonts w:ascii="Calibri" w:eastAsia="Times New Roman" w:hAnsi="Calibri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a">
    <w:name w:val="Normal (Web)"/>
    <w:basedOn w:val="a"/>
    <w:uiPriority w:val="99"/>
    <w:semiHidden/>
    <w:unhideWhenUsed/>
    <w:rsid w:val="006209D4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ab">
    <w:name w:val="Emphasis"/>
    <w:basedOn w:val="a0"/>
    <w:uiPriority w:val="20"/>
    <w:qFormat/>
    <w:rsid w:val="00620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kanskoe.ru/media/project_mo_410/7e/5c/7a/8f/cc/73/prokuratura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В.</dc:creator>
  <cp:lastModifiedBy>Лукьянов Артем Владимирович</cp:lastModifiedBy>
  <cp:revision>2</cp:revision>
  <cp:lastPrinted>2022-04-28T12:07:00Z</cp:lastPrinted>
  <dcterms:created xsi:type="dcterms:W3CDTF">2022-04-28T12:08:00Z</dcterms:created>
  <dcterms:modified xsi:type="dcterms:W3CDTF">2022-04-28T12:08:00Z</dcterms:modified>
</cp:coreProperties>
</file>